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26-09-16-075</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Öffentliche Ausschreibung</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Ausbau der Straßen "Scharfenberger Hof" und "Nikolaistraße"</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 xml:space="preserve">Die Stadt Brilon und die Stadtwerke Brilon AöR beabsichtigen den Ausbau der Straßen
"Scharfenberger Hof" und der kreuzenden "Nikolaistraße" in der Kernstadt Brilon.
Die Straßen sollen erneuert und an die herrschenden Verkehrsbedingungen angepasst werden.
Die Gehwege und Seitenbereiche sollen erneuert werden.
Die vorhandenen Kanalisationen und die Wasserversorgungen sollen ebenfalls erneuert werden.
</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